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Katharina Dausch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22.11.1983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Erbsenfeld, Landau in der Pfalz-Mörzheim,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katharinadausch@gmx.de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+491623570583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Julius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Rinck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04.06.2014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