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Michalczyk-Błońska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+48783563748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Michalczyk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Michalczyk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Urlińska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Oliwia Michalczyk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