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Tanya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Georgieva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31.1.1986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+359898394039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georgieva-taniq@abv.bg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Kaloyan Georgiev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20.12.2016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Ivan Georgiev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15.1.2009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