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Młynarczyk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mlynarczykmagdalena81@gmail.com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+48507060689 ,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Gerard Frontczak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Młynarczyk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