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Jordanow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+48793567326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Tymon Szaluś-Jordanow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Pola Szaluś-Jordanow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22.04.2012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Ida Szaluś-Jordanow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27.06.2014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