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Biczysko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gabriela.kwestarz@gmail.com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+48602318407 ,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Sergiusz Biczysko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Nela Biczysko</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24.03.2018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