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ewa.kubs@wp.pl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+48506153536 ,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Felcenloben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24.04.2012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Szczepuła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02.08.2013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Tymon Staniszewski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27.08.2013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