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Charline Goye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X7285251r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ChArline goye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20/2/2014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Charline Goye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