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Sowinski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sovynsky@o2.pl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+48513954584 ,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Adam Sowinski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08.11.2017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Jakub Sowinski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29.08.2012</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Kacper Krajewski</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10.01.2012</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