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+359886673401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marieta_petkova@abv.bg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Nin Stancheva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Kristina Rainova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