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Георгирв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8.12.1997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+359889737289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radostin.georgiev97@gmail.com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Карина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22.8.2023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