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Rocio</w:t>
      </w:r>
      <w:r>
        <w:rPr>
          <w:u w:val="single"/>
        </w:rPr>
        <w:t xml:space="preserve"> </w:t>
      </w:r>
      <w:r w:rsidRPr="009E5F62">
        <w:rPr>
          <w:u w:val="single"/>
        </w:rPr>
        <w:t>Gonzalez Garcia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47224009H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Joaquín Castellví escoda</w:t>
      </w:r>
      <w:r>
        <w:rPr>
          <w:rFonts w:ascii="Calibri" w:hAnsi="Calibri"/>
          <w:lang w:val="en-US"/>
        </w:rPr>
        <w:t xml:space="preserve">                           </w:t>
      </w:r>
      <w:r>
        <w:t xml:space="preserve">               fecha de nacimiento:</w:t>
      </w:r>
      <w:r>
        <w:rPr>
          <w:lang w:val="bg-BG"/>
        </w:rPr>
        <w:t xml:space="preserve"> </w:t>
      </w:r>
      <w:r>
        <w:rPr>
          <w:lang w:val="en-US"/>
        </w:rPr>
        <w:t>13/6/2012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Rocio Gonzalez Garcia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