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Wolska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violetta.wolska@kawiks.com.pl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+48785999806 ,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Hania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02.02.2021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Hania wolska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10.02.2021</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