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Agata Owczarska</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Lucas Hignett</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Sam Hignett</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28/12/2025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