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Velina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Argirova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velina_1588@abv.bg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+359883461167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15.6.1988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Boris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24.3.2020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Kalina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7.3.2022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