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Монева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vanya.moneva@yahoo.com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+359879099255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9.9.1986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Даниел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1.11.2017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Кристин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20.12.2014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