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Gergana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Cherkelieva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+359878621715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gergana_84@hotmail.com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Kalojan Kunchev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Lora Cherkelieva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