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niunia1910sweet@o2.pl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+48731688338 ,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Karina Gontarek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Nina Węgrzyńska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06.05.2024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