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Nansi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Dyankova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15.8.1993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+359896756215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nancy.dyankova@gmail.com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 Yrukov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Dilyana Yrukova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