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Шер бетона-Антоненко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mariqsherbetova@gmail.com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+359897278999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9.7.1991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Данаил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8.12.2017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