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Нина Николова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+359885363225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Николинка Николова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2.12.2019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 Николов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8.6.2021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 Николова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10.12.2022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Богдан Иванов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10.4.2019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 Илиев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15.4.2019 г.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Денислав Петров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22.7.2019 г.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Стефания Йорданова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25.8.2019 г.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Филип Шопов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14.3.2022 г.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