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Linke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lynke@wp.pl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+48668644366 ,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Linke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Linke</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