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Brzeziański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marbrzez@icloud.com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+48887424511 ,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Olaf Brzeziański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Maksymilian BrzeIański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09.04.2016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