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Ренета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Парижкова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+359878826304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reni.alexa@gmail.com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Киара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