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Wawrzyńczak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Oszejko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Denis Pankratov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Mateusz Pawłowski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Miłosz Kantorowicz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12.06.2013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Joachim Różalski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06.12.2015</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Gabriela Jankowiak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27.02.2013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Jakub Janicki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20.04.2014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Albert Głowacki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20.02.2013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Franek Napierała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25.11.2014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