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10.1.1981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+359890339621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pecij81@abv.bb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Dariq Petrova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1.2.2021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Angelina Nitsova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12.6.2007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Tihomir Nitsov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7.6.2009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