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Christian Adrián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Nava Mercado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chanonava.090602@gmail.com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+528111732170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09/06/2002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Christian Adrián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+528111732170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Christian Adrián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Nava Mercado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