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Karbowiak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karbowiak.krzysztof@wp.pl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+48512192409 ,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Karbowiak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Karbowiak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Jan Karbowiak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02.10.2012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