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Ковачева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17.1.1992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+3590884337036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ivelinakova4eva@abv.bg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Владимиров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Георгий Владимир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7.5.2014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