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Gostynska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uslugi2@nagolodz.pl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+48510120562 ,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Klara Gostynska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Marcel Gostynski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01.07.2016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