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Vincenzo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Gajdek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+359895884598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vincenzo.gajdek@gmx.de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