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21.5.1978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+359899814028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ggg_20@abv.bg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Стойчева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Калоян Стойчев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25.4.2018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