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elwira.jaranowska@interia.pl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+48669406622 ,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kolanek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Kujawinska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