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Деляна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Спасова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delqna.spasova@gmail.com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+359899399303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24.10.1985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София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26.10.2013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Невена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26.12.2016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