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Stobiecka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stobiecka.olga@gmail.com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+48512431245 ,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Stobiecka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Andrzejczyk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Zofia Andrzejczyk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12.09.2013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