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Kirova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5.3.1973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+3590876219900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gfhrsd@abv.bg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Cvetan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Adjelina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Danaq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11.9.2011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