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Mauro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Giannini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YC2272435</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22/04/1985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+393313905340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maurogiannini85@gmail.com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Mauro Giannini </w:t>
      </w:r>
      <w:r w:rsidR="00213D63">
        <w:rPr>
          <w:sz w:val="22"/>
          <w:szCs w:val="22"/>
          <w:lang w:val="en-US"/>
        </w:rPr>
        <w:br/>
        <w:t xml:space="preserve">                                                                                   </w:t>
      </w:r>
      <w:r w:rsidRPr="002F4A70" w:rsidR="002F4A70">
        <w:rPr>
          <w:sz w:val="22"/>
          <w:szCs w:val="22"/>
          <w:lang w:val="en-US"/>
        </w:rPr>
        <w:t>YC2272435</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