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Калоян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Даракчиев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kaloyandarakchiew@gmail.com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+359877374515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7.4.2008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Калоян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18.1.2010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