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Marushko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antoninamarushko@gmail.com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+48797252070 ,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Emiliia Maushko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Anna Fedoryszyna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09.10.2016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Oleksandr Kcharchuk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13.10.2008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Emiliia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23.04.2014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Marek Marushko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11.04.2020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Nastka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08.04.2014</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