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Михаил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Милакиев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m.milakiev@abv.bg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+359888154145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14.6.1986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Ивайла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1.6.2017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Калина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20.12.2017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