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Ценка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Хасъмска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+359886005932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tsenka.brenishka@yahoo.com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Хасъмска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Борил Хасъмски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