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Stępień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karolinastepien2010@gmail.com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+48797763720 ,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Stępień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Charline Trimoulinard</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19.01.2009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