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lidia.wozniak@interia.pl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+48508164094 ,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Latuszkiewicz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Zyta Latuszkiewicz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21.05.2018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