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Baranowski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m.parchetaa@gmail.com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+48570717369 ,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Anita Mielczarek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24.09.2012</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07.03.2026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