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Ignaczak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maryjanoslaw@wp.pl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+48537536444 ,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Ignaczak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ignaczak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