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Matyjak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j.matyjak@poczta.fm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+48505682386 ,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Floriana Matyjak-Leszczyńska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