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Christina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Fidosieva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+359885551353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christina.fidosieva@gmail.com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14.9.2011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Николай Николов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14.9.2011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Даниел Воронцов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31.1.2011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