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Kumanowska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quman@o2.pl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+48694600939 ,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Broniarczyk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Roza Broniarczyk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Agata Broniarczyk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19.03.2020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