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Shvets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elfamv@gmail.com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+48691911323 ,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Ksenia Shvets</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05.03.2018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Rus Shvets</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14.04.2019</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Mik Shvets</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15.12.2011</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