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Jolanta Pawlak-Grendel</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+48530545000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Malgorzata Grendel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26.09.2014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Oliwier Grendel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30.03.2013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01.03.2026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